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36"/>
        </w:rPr>
      </w:pPr>
      <w:r>
        <w:rPr>
          <w:b/>
          <w:bCs/>
          <w:sz w:val="24"/>
          <w:szCs w:val="32"/>
        </w:rPr>
        <w:t>2020</w:t>
      </w:r>
      <w:r>
        <w:rPr>
          <w:rFonts w:hint="eastAsia"/>
          <w:b/>
          <w:bCs/>
          <w:sz w:val="28"/>
          <w:szCs w:val="36"/>
        </w:rPr>
        <w:t>学年第一学期 新生研讨课</w:t>
      </w:r>
    </w:p>
    <w:p>
      <w:pPr>
        <w:rPr>
          <w:rFonts w:ascii="微软雅黑" w:hAnsi="微软雅黑" w:eastAsia="微软雅黑" w:cs="微软雅黑"/>
          <w:b/>
          <w:bCs/>
          <w:sz w:val="32"/>
          <w:szCs w:val="32"/>
        </w:rPr>
      </w:pPr>
    </w:p>
    <w:p>
      <w:pPr>
        <w:spacing w:line="360" w:lineRule="auto"/>
        <w:rPr>
          <w:rFonts w:asciiTheme="majorEastAsia" w:hAnsiTheme="majorEastAsia" w:eastAsiaTheme="maj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【新生研讨课】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是由学院优秀的教师专门为大一新生开设的小班专题讨论课程。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新生研讨课以其教师精心选择的独特专题，认真组织的小组讨论，学生积极主动的全员参与，推动传统的以知识传授为主的教学方式向研究型教学方式的转变。新生研讨课提供教授和新生之间交流互动的机会。通过新生研讨课，使新生在大学一年级这个重要的人生转折期，能够有机会亲耳聆听教授的治学之道，亲身感受他们的魅力风范；创造一个新生在合作环境下进行探究式学习的机会。新生研讨课，旨在启发新生探求未知世界的兴趣，初步培养提出问题、解决问题的研究能力，为建立基于教师指导下的研究探索式的学习方式奠定基础。</w:t>
      </w:r>
    </w:p>
    <w:p>
      <w:pPr>
        <w:spacing w:line="360" w:lineRule="auto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szCs w:val="21"/>
        </w:rPr>
        <w:t>课程性质：</w:t>
      </w:r>
      <w:r>
        <w:rPr>
          <w:rFonts w:hint="eastAsia" w:asciiTheme="majorEastAsia" w:hAnsiTheme="majorEastAsia" w:eastAsiaTheme="majorEastAsia" w:cstheme="majorEastAsia"/>
          <w:szCs w:val="21"/>
        </w:rPr>
        <w:t>新生研讨课是面向大一新生的课程，以教授引导、师生互动、小组研讨、探索学习为特点，以培养认知能力为目的。</w:t>
      </w:r>
    </w:p>
    <w:p>
      <w:pPr>
        <w:spacing w:line="360" w:lineRule="auto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szCs w:val="21"/>
        </w:rPr>
        <w:t>主要教学形式：</w:t>
      </w:r>
      <w:r>
        <w:rPr>
          <w:rFonts w:hint="eastAsia" w:asciiTheme="majorEastAsia" w:hAnsiTheme="majorEastAsia" w:eastAsiaTheme="majorEastAsia" w:cstheme="majorEastAsia"/>
          <w:szCs w:val="21"/>
        </w:rPr>
        <w:t>新生研讨课围绕某一师生共同感兴趣的专题，以教授和学生之间的交流、小组讨论、口头以及写作训练为主，以小组方式边学习，边讨论。在课程之外，要求学生在第一学期</w:t>
      </w: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>至少</w:t>
      </w:r>
      <w:r>
        <w:rPr>
          <w:rFonts w:hint="eastAsia" w:asciiTheme="majorEastAsia" w:hAnsiTheme="majorEastAsia" w:eastAsiaTheme="majorEastAsia" w:cstheme="majorEastAsia"/>
          <w:szCs w:val="21"/>
        </w:rPr>
        <w:t>走访3个教授团队,目的是让学生了解生科院，并为第二学期选择全程导师做准备。</w:t>
      </w:r>
    </w:p>
    <w:p>
      <w:pPr>
        <w:spacing w:line="360" w:lineRule="auto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szCs w:val="21"/>
        </w:rPr>
        <w:t>学时学分：</w:t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新生研讨课课内总学时18学时，1个学分。  </w:t>
      </w:r>
    </w:p>
    <w:p>
      <w:pPr>
        <w:spacing w:line="360" w:lineRule="auto"/>
        <w:rPr>
          <w:rFonts w:hint="eastAsia"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szCs w:val="21"/>
        </w:rPr>
        <w:t>课堂容量：</w:t>
      </w:r>
      <w:r>
        <w:rPr>
          <w:rFonts w:hint="eastAsia" w:asciiTheme="majorEastAsia" w:hAnsiTheme="majorEastAsia" w:eastAsiaTheme="majorEastAsia" w:cstheme="majorEastAsia"/>
          <w:szCs w:val="21"/>
        </w:rPr>
        <w:t>共分八个组，上午和下午各四组。每次2节课。</w:t>
      </w:r>
    </w:p>
    <w:p>
      <w:pPr>
        <w:spacing w:line="360" w:lineRule="auto"/>
        <w:rPr>
          <w:rFonts w:asciiTheme="majorEastAsia" w:hAnsiTheme="majorEastAsia" w:eastAsiaTheme="majorEastAsia" w:cstheme="majorEastAsia"/>
          <w:szCs w:val="21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Cs w:val="21"/>
        </w:rPr>
        <w:t>20</w:t>
      </w:r>
      <w:r>
        <w:rPr>
          <w:rFonts w:asciiTheme="majorEastAsia" w:hAnsiTheme="majorEastAsia" w:eastAsiaTheme="majorEastAsia" w:cstheme="majorEastAsia"/>
          <w:b/>
          <w:bCs/>
          <w:szCs w:val="21"/>
        </w:rPr>
        <w:t>20</w:t>
      </w:r>
      <w:r>
        <w:rPr>
          <w:rFonts w:hint="eastAsia" w:asciiTheme="majorEastAsia" w:hAnsiTheme="majorEastAsia" w:eastAsiaTheme="majorEastAsia" w:cstheme="majorEastAsia"/>
          <w:b/>
          <w:bCs/>
          <w:szCs w:val="21"/>
        </w:rPr>
        <w:t>学年的【新生研讨课】安排在每周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上午四个组上课时间为第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1-2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节，下午四个组上课时间为第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5-6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节。本学期从第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Theme="majorEastAsia" w:hAnsiTheme="majorEastAsia" w:eastAsiaTheme="majorEastAsia" w:cstheme="majorEastAsia"/>
          <w:szCs w:val="21"/>
        </w:rPr>
        <w:t>周开始上课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Cs w:val="21"/>
        </w:rPr>
        <w:t>第十周不安排教学内容。</w:t>
      </w:r>
    </w:p>
    <w:p>
      <w:pPr>
        <w:jc w:val="center"/>
        <w:rPr>
          <w:b/>
          <w:bCs/>
          <w:sz w:val="28"/>
          <w:szCs w:val="36"/>
        </w:rPr>
      </w:pPr>
      <w:r>
        <w:rPr>
          <w:b/>
          <w:bCs/>
          <w:sz w:val="28"/>
          <w:szCs w:val="36"/>
        </w:rPr>
        <w:br w:type="page"/>
      </w:r>
    </w:p>
    <w:p>
      <w:pPr>
        <w:jc w:val="center"/>
        <w:rPr>
          <w:b/>
          <w:bCs/>
          <w:sz w:val="28"/>
          <w:szCs w:val="36"/>
        </w:rPr>
      </w:pPr>
    </w:p>
    <w:tbl>
      <w:tblPr>
        <w:tblStyle w:val="5"/>
        <w:tblW w:w="137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568"/>
        <w:gridCol w:w="1510"/>
        <w:gridCol w:w="1420"/>
        <w:gridCol w:w="1563"/>
        <w:gridCol w:w="1559"/>
        <w:gridCol w:w="1555"/>
        <w:gridCol w:w="9"/>
        <w:gridCol w:w="1554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第一组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（)</w:t>
            </w:r>
          </w:p>
        </w:tc>
        <w:tc>
          <w:tcPr>
            <w:tcW w:w="151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第二组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（)</w:t>
            </w:r>
          </w:p>
        </w:tc>
        <w:tc>
          <w:tcPr>
            <w:tcW w:w="142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第三组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（)</w:t>
            </w:r>
          </w:p>
        </w:tc>
        <w:tc>
          <w:tcPr>
            <w:tcW w:w="1563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第四组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（)</w:t>
            </w:r>
          </w:p>
        </w:tc>
        <w:tc>
          <w:tcPr>
            <w:tcW w:w="1559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第五组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（)</w:t>
            </w:r>
          </w:p>
        </w:tc>
        <w:tc>
          <w:tcPr>
            <w:tcW w:w="1564" w:type="dxa"/>
            <w:gridSpan w:val="2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第六组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（)</w:t>
            </w:r>
          </w:p>
        </w:tc>
        <w:tc>
          <w:tcPr>
            <w:tcW w:w="1554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第七组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（)</w:t>
            </w:r>
          </w:p>
        </w:tc>
        <w:tc>
          <w:tcPr>
            <w:tcW w:w="1701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第八组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</w:trPr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主题：</w:t>
            </w:r>
          </w:p>
          <w:p>
            <w:pPr>
              <w:rPr>
                <w:rFonts w:hint="eastAsia" w:ascii="宋体" w:hAnsi="宋体" w:cs="宋体"/>
                <w:color w:val="1F2DA8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1F2DA8"/>
                <w:szCs w:val="21"/>
                <w:lang w:val="en-US" w:eastAsia="zh-CN"/>
              </w:rPr>
              <w:t>诺奖与</w:t>
            </w:r>
            <w:r>
              <w:rPr>
                <w:rFonts w:hint="eastAsia" w:ascii="宋体" w:hAnsi="宋体" w:cs="宋体"/>
                <w:color w:val="1F2DA8"/>
                <w:szCs w:val="21"/>
              </w:rPr>
              <w:t>经典</w:t>
            </w:r>
          </w:p>
          <w:p>
            <w:pPr>
              <w:rPr>
                <w:rFonts w:hint="eastAsia" w:ascii="宋体" w:hAnsi="宋体" w:cs="宋体"/>
                <w:color w:val="1F2DA8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color w:val="1F2DA8"/>
                <w:szCs w:val="21"/>
                <w:lang w:val="en-US" w:eastAsia="zh-CN"/>
              </w:rPr>
            </w:pP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  <w:lang w:val="en-US" w:eastAsia="zh-CN"/>
              </w:rPr>
              <w:t>主讲</w:t>
            </w:r>
            <w:r>
              <w:rPr>
                <w:rFonts w:hint="eastAsia" w:ascii="宋体" w:hAnsi="宋体" w:cs="宋体"/>
                <w:color w:val="1F2DA8"/>
                <w:szCs w:val="21"/>
              </w:rPr>
              <w:t>：张雁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助教：</w:t>
            </w:r>
          </w:p>
        </w:tc>
        <w:tc>
          <w:tcPr>
            <w:tcW w:w="1510" w:type="dxa"/>
            <w:shd w:val="clear" w:color="auto" w:fill="FEF2CC"/>
          </w:tcPr>
          <w:p>
            <w:pPr>
              <w:rPr>
                <w:rFonts w:ascii="宋体" w:hAnsi="宋体" w:cs="宋体"/>
                <w:color w:val="1F2DA8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1F2DA8"/>
                <w:szCs w:val="21"/>
                <w:highlight w:val="none"/>
              </w:rPr>
              <w:t>主题：</w:t>
            </w:r>
          </w:p>
          <w:p>
            <w:pPr>
              <w:rPr>
                <w:rFonts w:ascii="宋体" w:hAnsi="宋体" w:cs="宋体"/>
                <w:color w:val="1F2DA8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1F2DA8"/>
                <w:szCs w:val="21"/>
                <w:highlight w:val="none"/>
              </w:rPr>
              <w:t>免疫与健康</w:t>
            </w:r>
          </w:p>
          <w:p>
            <w:pPr>
              <w:rPr>
                <w:rFonts w:ascii="宋体" w:hAnsi="宋体" w:cs="宋体"/>
                <w:color w:val="1F2DA8"/>
                <w:szCs w:val="21"/>
                <w:highlight w:val="none"/>
              </w:rPr>
            </w:pPr>
          </w:p>
          <w:p>
            <w:pPr>
              <w:rPr>
                <w:rFonts w:ascii="宋体" w:hAnsi="宋体" w:cs="宋体"/>
                <w:color w:val="1F2DA8"/>
                <w:szCs w:val="21"/>
                <w:highlight w:val="none"/>
              </w:rPr>
            </w:pPr>
          </w:p>
          <w:p>
            <w:pPr>
              <w:rPr>
                <w:rFonts w:ascii="宋体" w:hAnsi="宋体" w:cs="宋体"/>
                <w:color w:val="1F2DA8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1F2DA8"/>
                <w:szCs w:val="21"/>
                <w:highlight w:val="none"/>
              </w:rPr>
              <w:t>主讲：崔隽</w:t>
            </w:r>
          </w:p>
          <w:p>
            <w:pPr>
              <w:rPr>
                <w:rFonts w:ascii="宋体" w:hAnsi="宋体" w:cs="宋体"/>
                <w:color w:val="1F2DA8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助教：</w:t>
            </w:r>
          </w:p>
        </w:tc>
        <w:tc>
          <w:tcPr>
            <w:tcW w:w="1420" w:type="dxa"/>
            <w:shd w:val="clear" w:color="auto" w:fill="FEF2CC"/>
          </w:tcPr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主题：</w:t>
            </w:r>
          </w:p>
          <w:p>
            <w:pPr>
              <w:rPr>
                <w:rFonts w:hint="default" w:ascii="宋体" w:hAnsi="宋体" w:cs="宋体"/>
                <w:color w:val="1F2DA8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1F2DA8"/>
                <w:szCs w:val="21"/>
                <w:highlight w:val="none"/>
                <w:lang w:val="en-US" w:eastAsia="zh-CN"/>
              </w:rPr>
              <w:t>生态与环境保护</w:t>
            </w:r>
          </w:p>
          <w:p>
            <w:pPr>
              <w:rPr>
                <w:rFonts w:hint="eastAsia" w:ascii="宋体" w:hAnsi="宋体" w:cs="宋体"/>
                <w:color w:val="1F2DA8"/>
                <w:szCs w:val="21"/>
                <w:highlight w:val="none"/>
                <w:lang w:val="en-US" w:eastAsia="zh-CN"/>
              </w:rPr>
            </w:pP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 xml:space="preserve">主讲：周婷 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助教：</w:t>
            </w:r>
          </w:p>
        </w:tc>
        <w:tc>
          <w:tcPr>
            <w:tcW w:w="1563" w:type="dxa"/>
            <w:shd w:val="clear" w:color="auto" w:fill="FEF2CC"/>
          </w:tcPr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主题：</w:t>
            </w:r>
          </w:p>
          <w:p>
            <w:pPr>
              <w:rPr>
                <w:rFonts w:hint="eastAsia" w:ascii="宋体" w:hAnsi="宋体" w:eastAsia="宋体" w:cs="宋体"/>
                <w:color w:val="1F2DA8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1F2DA8"/>
                <w:highlight w:val="none"/>
              </w:rPr>
              <w:t>现代生物技术</w:t>
            </w:r>
            <w:r>
              <w:rPr>
                <w:rFonts w:hint="eastAsia"/>
                <w:color w:val="1F2DA8"/>
                <w:highlight w:val="none"/>
                <w:lang w:val="en-US" w:eastAsia="zh-CN"/>
              </w:rPr>
              <w:t>与健康农业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主讲：陈月琴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助教：</w:t>
            </w:r>
          </w:p>
        </w:tc>
        <w:tc>
          <w:tcPr>
            <w:tcW w:w="1559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主题：</w:t>
            </w:r>
          </w:p>
          <w:p>
            <w:pPr>
              <w:rPr>
                <w:rFonts w:hint="eastAsia" w:ascii="宋体" w:hAnsi="宋体" w:eastAsia="宋体" w:cs="宋体"/>
                <w:color w:val="1F2DA8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RNA与生命</w:t>
            </w:r>
            <w:r>
              <w:rPr>
                <w:rFonts w:hint="eastAsia" w:ascii="宋体" w:hAnsi="宋体" w:cs="宋体"/>
                <w:color w:val="1F2DA8"/>
                <w:szCs w:val="21"/>
                <w:lang w:val="en-US" w:eastAsia="zh-CN"/>
              </w:rPr>
              <w:t>调控</w:t>
            </w:r>
          </w:p>
          <w:p>
            <w:pPr>
              <w:rPr>
                <w:color w:val="1F2DA8"/>
              </w:rPr>
            </w:pP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主讲：陈月琴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助教：</w:t>
            </w:r>
          </w:p>
        </w:tc>
        <w:tc>
          <w:tcPr>
            <w:tcW w:w="1564" w:type="dxa"/>
            <w:gridSpan w:val="2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主题：</w:t>
            </w:r>
          </w:p>
          <w:p>
            <w:pPr>
              <w:rPr>
                <w:rFonts w:ascii="宋体" w:hAnsi="宋体" w:cs="宋体"/>
                <w:color w:val="1F2DA8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1F2DA8"/>
                <w:szCs w:val="21"/>
                <w:highlight w:val="none"/>
              </w:rPr>
              <w:t>细胞命运</w:t>
            </w:r>
            <w:r>
              <w:rPr>
                <w:rFonts w:hint="eastAsia" w:ascii="宋体" w:hAnsi="宋体" w:cs="宋体"/>
                <w:color w:val="1F2DA8"/>
                <w:szCs w:val="21"/>
                <w:highlight w:val="none"/>
                <w:lang w:val="en-US" w:eastAsia="zh-CN"/>
              </w:rPr>
              <w:t>与</w:t>
            </w:r>
            <w:r>
              <w:rPr>
                <w:rFonts w:hint="eastAsia" w:ascii="宋体" w:hAnsi="宋体" w:cs="宋体"/>
                <w:color w:val="1F2DA8"/>
                <w:szCs w:val="21"/>
                <w:highlight w:val="none"/>
              </w:rPr>
              <w:t>功能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主讲：元少春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助教：</w:t>
            </w:r>
          </w:p>
        </w:tc>
        <w:tc>
          <w:tcPr>
            <w:tcW w:w="1554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主题：</w:t>
            </w:r>
          </w:p>
          <w:p>
            <w:pPr>
              <w:rPr>
                <w:rFonts w:hint="eastAsia"/>
                <w:color w:val="1F2DA8"/>
                <w:szCs w:val="21"/>
                <w:highlight w:val="none"/>
              </w:rPr>
            </w:pPr>
            <w:r>
              <w:rPr>
                <w:rFonts w:hint="eastAsia"/>
                <w:color w:val="1F2DA8"/>
                <w:szCs w:val="21"/>
                <w:highlight w:val="none"/>
              </w:rPr>
              <w:t>植物</w:t>
            </w:r>
            <w:r>
              <w:rPr>
                <w:rFonts w:hint="eastAsia"/>
                <w:color w:val="1F2DA8"/>
                <w:szCs w:val="21"/>
                <w:highlight w:val="none"/>
                <w:lang w:val="en-US" w:eastAsia="zh-CN"/>
              </w:rPr>
              <w:t>与</w:t>
            </w:r>
            <w:r>
              <w:rPr>
                <w:rFonts w:hint="eastAsia"/>
                <w:color w:val="1F2DA8"/>
                <w:szCs w:val="21"/>
                <w:highlight w:val="none"/>
              </w:rPr>
              <w:t>世界</w:t>
            </w:r>
          </w:p>
          <w:p>
            <w:pPr>
              <w:rPr>
                <w:rFonts w:hint="eastAsia"/>
                <w:color w:val="1F2DA8"/>
                <w:szCs w:val="21"/>
                <w:highlight w:val="none"/>
              </w:rPr>
            </w:pP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主讲：肖仕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助教：</w:t>
            </w:r>
          </w:p>
        </w:tc>
        <w:tc>
          <w:tcPr>
            <w:tcW w:w="1701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color w:val="1F2DA8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主题：</w:t>
            </w:r>
            <w:r>
              <w:rPr>
                <w:rFonts w:hint="eastAsia" w:ascii="宋体" w:hAnsi="宋体" w:cs="宋体"/>
                <w:color w:val="1F2DA8"/>
                <w:szCs w:val="21"/>
                <w:highlight w:val="none"/>
              </w:rPr>
              <w:t>生物多样性</w:t>
            </w:r>
            <w:r>
              <w:rPr>
                <w:rFonts w:hint="eastAsia" w:ascii="宋体" w:hAnsi="宋体" w:cs="宋体"/>
                <w:color w:val="1F2DA8"/>
                <w:szCs w:val="21"/>
                <w:highlight w:val="none"/>
                <w:lang w:val="en-US" w:eastAsia="zh-CN"/>
              </w:rPr>
              <w:t>与</w:t>
            </w:r>
            <w:r>
              <w:rPr>
                <w:rFonts w:hint="eastAsia" w:ascii="宋体" w:hAnsi="宋体" w:cs="宋体"/>
                <w:color w:val="1F2DA8"/>
                <w:szCs w:val="21"/>
                <w:highlight w:val="none"/>
              </w:rPr>
              <w:t>保护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主讲：储诚进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助教：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一次</w:t>
            </w: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课程整体安排介绍；破冰活动，分组；专题的引入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（张雁）</w:t>
            </w:r>
          </w:p>
        </w:tc>
        <w:tc>
          <w:tcPr>
            <w:tcW w:w="151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课程整体安排介绍；破冰活动，分组；专题的引入</w:t>
            </w:r>
          </w:p>
          <w:p>
            <w:pPr>
              <w:rPr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（崔隽）</w:t>
            </w:r>
          </w:p>
        </w:tc>
        <w:tc>
          <w:tcPr>
            <w:tcW w:w="1420" w:type="dxa"/>
            <w:shd w:val="clear" w:color="auto" w:fill="FEF2CC"/>
          </w:tcPr>
          <w:p>
            <w:r>
              <w:rPr>
                <w:rFonts w:hint="eastAsia" w:ascii="宋体" w:hAnsi="宋体" w:cs="宋体"/>
                <w:szCs w:val="21"/>
              </w:rPr>
              <w:t>课程整体安排介绍；破冰活动，分组；专题的引入（周婷）</w:t>
            </w:r>
          </w:p>
        </w:tc>
        <w:tc>
          <w:tcPr>
            <w:tcW w:w="1563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课程整体安排介绍；破冰活动，分组；专题的引入</w:t>
            </w:r>
          </w:p>
          <w:p>
            <w:r>
              <w:rPr>
                <w:rFonts w:hint="eastAsia" w:ascii="宋体" w:hAnsi="宋体" w:cs="宋体"/>
                <w:szCs w:val="21"/>
              </w:rPr>
              <w:t>（陈月琴）</w:t>
            </w:r>
          </w:p>
        </w:tc>
        <w:tc>
          <w:tcPr>
            <w:tcW w:w="1559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课程整体安排介绍；破冰活动，分组；专题的引入</w:t>
            </w:r>
          </w:p>
          <w:p>
            <w:r>
              <w:rPr>
                <w:rFonts w:hint="eastAsia" w:ascii="宋体" w:hAnsi="宋体" w:cs="宋体"/>
                <w:szCs w:val="21"/>
              </w:rPr>
              <w:t>（陈月琴）</w:t>
            </w:r>
          </w:p>
        </w:tc>
        <w:tc>
          <w:tcPr>
            <w:tcW w:w="1555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课程整体安排介绍；破冰活动，分组；专题的引入</w:t>
            </w:r>
          </w:p>
          <w:p>
            <w:r>
              <w:rPr>
                <w:rFonts w:hint="eastAsia" w:ascii="宋体" w:hAnsi="宋体" w:cs="宋体"/>
                <w:szCs w:val="21"/>
              </w:rPr>
              <w:t>（元少春）</w:t>
            </w:r>
          </w:p>
        </w:tc>
        <w:tc>
          <w:tcPr>
            <w:tcW w:w="1563" w:type="dxa"/>
            <w:gridSpan w:val="2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课程整体安排介绍；破冰活动，分组；专题的引入</w:t>
            </w:r>
          </w:p>
          <w:p>
            <w:r>
              <w:rPr>
                <w:rFonts w:hint="eastAsia" w:ascii="宋体" w:hAnsi="宋体" w:cs="宋体"/>
                <w:szCs w:val="21"/>
              </w:rPr>
              <w:t>（肖仕）</w:t>
            </w:r>
          </w:p>
        </w:tc>
        <w:tc>
          <w:tcPr>
            <w:tcW w:w="1701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课程整体安排介绍；破冰活动，分组；专题的引入</w:t>
            </w:r>
          </w:p>
          <w:p>
            <w:r>
              <w:rPr>
                <w:rFonts w:hint="eastAsia" w:ascii="宋体" w:hAnsi="宋体" w:cs="宋体"/>
                <w:szCs w:val="21"/>
              </w:rPr>
              <w:t>（储诚进）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二次</w:t>
            </w: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科技论文阅读与写作</w:t>
            </w:r>
            <w:r>
              <w:rPr>
                <w:rFonts w:hint="eastAsia" w:ascii="宋体" w:hAnsi="宋体" w:cs="宋体"/>
                <w:szCs w:val="21"/>
              </w:rPr>
              <w:t>，布置讨论课题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（张玉婵）</w:t>
            </w:r>
          </w:p>
        </w:tc>
        <w:tc>
          <w:tcPr>
            <w:tcW w:w="151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ascii="宋体" w:hAnsi="宋体" w:cs="宋体"/>
                <w:szCs w:val="21"/>
                <w:highlight w:val="none"/>
              </w:rPr>
              <w:t>科技论文阅读与写作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，布置讨论课题</w:t>
            </w:r>
          </w:p>
          <w:p>
            <w:pPr>
              <w:rPr>
                <w:rFonts w:ascii="宋体" w:hAnsi="宋体" w:cs="宋体"/>
                <w:szCs w:val="21"/>
                <w:highlight w:val="yellow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（崔隽）</w:t>
            </w:r>
          </w:p>
        </w:tc>
        <w:tc>
          <w:tcPr>
            <w:tcW w:w="142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科技论文阅读与写作</w:t>
            </w:r>
            <w:r>
              <w:rPr>
                <w:rFonts w:hint="eastAsia" w:ascii="宋体" w:hAnsi="宋体" w:cs="宋体"/>
                <w:szCs w:val="21"/>
              </w:rPr>
              <w:t>，布置讨论课题（周婷）</w:t>
            </w:r>
          </w:p>
        </w:tc>
        <w:tc>
          <w:tcPr>
            <w:tcW w:w="1563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科技论文阅读与写作</w:t>
            </w:r>
            <w:r>
              <w:rPr>
                <w:rFonts w:hint="eastAsia" w:ascii="宋体" w:hAnsi="宋体" w:cs="宋体"/>
                <w:szCs w:val="21"/>
              </w:rPr>
              <w:t>，布置讨论课题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（陈月琴）</w:t>
            </w:r>
          </w:p>
        </w:tc>
        <w:tc>
          <w:tcPr>
            <w:tcW w:w="1559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科技论文阅读与写作</w:t>
            </w:r>
            <w:r>
              <w:rPr>
                <w:rFonts w:hint="eastAsia" w:ascii="宋体" w:hAnsi="宋体" w:cs="宋体"/>
                <w:szCs w:val="21"/>
              </w:rPr>
              <w:t>，布置讨论课题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（张玉婵）</w:t>
            </w:r>
          </w:p>
        </w:tc>
        <w:tc>
          <w:tcPr>
            <w:tcW w:w="1564" w:type="dxa"/>
            <w:gridSpan w:val="2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科技论文阅读与写作</w:t>
            </w:r>
            <w:r>
              <w:rPr>
                <w:rFonts w:hint="eastAsia" w:ascii="宋体" w:hAnsi="宋体" w:cs="宋体"/>
                <w:szCs w:val="21"/>
              </w:rPr>
              <w:t>，布置讨论课题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（元少春）</w:t>
            </w:r>
          </w:p>
        </w:tc>
        <w:tc>
          <w:tcPr>
            <w:tcW w:w="1554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科技论文阅读与写作</w:t>
            </w:r>
            <w:r>
              <w:rPr>
                <w:rFonts w:hint="eastAsia" w:ascii="宋体" w:hAnsi="宋体" w:cs="宋体"/>
                <w:szCs w:val="21"/>
              </w:rPr>
              <w:t>，布置讨论课题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（肖仕）</w:t>
            </w:r>
          </w:p>
        </w:tc>
        <w:tc>
          <w:tcPr>
            <w:tcW w:w="1701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科技论文阅读与写作</w:t>
            </w:r>
            <w:r>
              <w:rPr>
                <w:rFonts w:hint="eastAsia" w:ascii="宋体" w:hAnsi="宋体" w:cs="宋体"/>
                <w:szCs w:val="21"/>
              </w:rPr>
              <w:t>，布置讨论课题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（李添明）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三次</w:t>
            </w: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2002年诺奖：细胞程序性死亡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（姚楠）</w:t>
            </w:r>
          </w:p>
        </w:tc>
        <w:tc>
          <w:tcPr>
            <w:tcW w:w="1510" w:type="dxa"/>
            <w:shd w:val="clear" w:color="auto" w:fill="FEF2CC"/>
          </w:tcPr>
          <w:p>
            <w:pPr>
              <w:rPr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FFFFFF"/>
              </w:rPr>
              <w:t>认识身体里沉默的卫士：免疫系统和免疫细胞（崔隽）</w:t>
            </w:r>
          </w:p>
        </w:tc>
        <w:tc>
          <w:tcPr>
            <w:tcW w:w="142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人为干扰对生态及环境各因子的影响（周婷）</w:t>
            </w:r>
          </w:p>
          <w:p/>
        </w:tc>
        <w:tc>
          <w:tcPr>
            <w:tcW w:w="1563" w:type="dxa"/>
            <w:shd w:val="clear" w:color="auto" w:fill="FEF2CC"/>
          </w:tcPr>
          <w:p>
            <w:r>
              <w:t>转基因技术前景如何</w:t>
            </w:r>
            <w:r>
              <w:rPr>
                <w:rFonts w:hint="eastAsia"/>
              </w:rPr>
              <w:t>？</w:t>
            </w:r>
          </w:p>
          <w:p>
            <w:r>
              <w:rPr>
                <w:rFonts w:hint="eastAsia"/>
              </w:rPr>
              <w:t>（张玉婵）</w:t>
            </w:r>
          </w:p>
        </w:tc>
        <w:tc>
          <w:tcPr>
            <w:tcW w:w="1559" w:type="dxa"/>
            <w:shd w:val="clear" w:color="auto" w:fill="EBF1DE" w:themeFill="accent3" w:themeFillTint="32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RNA与病毒</w:t>
            </w:r>
          </w:p>
          <w:p>
            <w:r>
              <w:rPr>
                <w:rFonts w:hint="eastAsia"/>
                <w:szCs w:val="21"/>
              </w:rPr>
              <w:t>（徐辉）</w:t>
            </w:r>
          </w:p>
        </w:tc>
        <w:tc>
          <w:tcPr>
            <w:tcW w:w="1564" w:type="dxa"/>
            <w:gridSpan w:val="2"/>
            <w:shd w:val="clear" w:color="auto" w:fill="EBF1DE" w:themeFill="accent3" w:themeFillTint="32"/>
          </w:tcPr>
          <w:p>
            <w:r>
              <w:rPr>
                <w:rFonts w:hint="eastAsia"/>
              </w:rPr>
              <w:t>免疫细胞的功能和信号转导</w:t>
            </w:r>
          </w:p>
          <w:p>
            <w:r>
              <w:rPr>
                <w:rFonts w:hint="eastAsia" w:ascii="宋体" w:hAnsi="宋体" w:cs="宋体"/>
                <w:szCs w:val="21"/>
                <w:shd w:val="clear" w:color="auto" w:fill="FFFFFF"/>
              </w:rPr>
              <w:t>（崔隽）</w:t>
            </w:r>
          </w:p>
        </w:tc>
        <w:tc>
          <w:tcPr>
            <w:tcW w:w="1554" w:type="dxa"/>
            <w:shd w:val="clear" w:color="auto" w:fill="EBF1DE" w:themeFill="accent3" w:themeFillTint="32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植物激素与逆境感受</w:t>
            </w:r>
          </w:p>
          <w:p>
            <w:r>
              <w:rPr>
                <w:rFonts w:hint="eastAsia"/>
                <w:szCs w:val="21"/>
              </w:rPr>
              <w:t>（肖仕）</w:t>
            </w:r>
          </w:p>
        </w:tc>
        <w:tc>
          <w:tcPr>
            <w:tcW w:w="1701" w:type="dxa"/>
            <w:shd w:val="clear" w:color="auto" w:fill="EBF1DE" w:themeFill="accent3" w:themeFillTint="32"/>
          </w:tcPr>
          <w:p>
            <w:r>
              <w:rPr>
                <w:rFonts w:hint="eastAsia" w:ascii="宋体" w:hAnsi="宋体" w:cs="宋体"/>
                <w:szCs w:val="21"/>
              </w:rPr>
              <w:t>丰富多彩的植物世界是如何维持的？（储诚进）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四次</w:t>
            </w: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200</w:t>
            </w:r>
            <w:r>
              <w:rPr>
                <w:rFonts w:hint="eastAsia" w:ascii="宋体" w:hAnsi="宋体" w:eastAsia="PMingLiU" w:cs="宋体"/>
                <w:szCs w:val="21"/>
                <w:lang w:eastAsia="zh-HK"/>
              </w:rPr>
              <w:t>6</w:t>
            </w:r>
            <w:r>
              <w:rPr>
                <w:rFonts w:hint="eastAsia" w:ascii="宋体" w:hAnsi="宋体" w:cs="宋体"/>
                <w:szCs w:val="21"/>
              </w:rPr>
              <w:t>年诺奖：</w:t>
            </w:r>
            <w:r>
              <w:rPr>
                <w:rFonts w:hint="eastAsia" w:ascii="宋体" w:hAnsi="宋体" w:eastAsia="PMingLiU" w:cs="宋体"/>
                <w:szCs w:val="21"/>
                <w:lang w:eastAsia="zh-HK"/>
              </w:rPr>
              <w:t>RNAi</w:t>
            </w:r>
            <w:r>
              <w:rPr>
                <w:rFonts w:hint="eastAsia" w:ascii="宋体" w:hAnsi="宋体" w:cs="宋体"/>
                <w:szCs w:val="21"/>
              </w:rPr>
              <w:t>技术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（张玉婵）</w:t>
            </w:r>
          </w:p>
        </w:tc>
        <w:tc>
          <w:tcPr>
            <w:tcW w:w="151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FFFFFF"/>
              </w:rPr>
              <w:t>免疫反应和人类健康：从肿瘤的免疫治疗说开去（崔隽）</w:t>
            </w:r>
          </w:p>
        </w:tc>
        <w:tc>
          <w:tcPr>
            <w:tcW w:w="142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生态系统弹性及阈值的重要性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（周婷）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63" w:type="dxa"/>
            <w:shd w:val="clear" w:color="auto" w:fill="FEF2CC"/>
          </w:tcPr>
          <w:p>
            <w:pPr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</w:rPr>
              <w:t>“全能”的植物细胞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及其应用</w:t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（陈月琴）</w:t>
            </w:r>
          </w:p>
        </w:tc>
        <w:tc>
          <w:tcPr>
            <w:tcW w:w="1559" w:type="dxa"/>
            <w:shd w:val="clear" w:color="auto" w:fill="EBF1DE" w:themeFill="accent3" w:themeFillTint="32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RNA与分类学（屈良鹄）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64" w:type="dxa"/>
            <w:gridSpan w:val="2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研究细胞生物学的主要方法</w:t>
            </w:r>
            <w:r>
              <w:rPr>
                <w:rFonts w:hint="eastAsia" w:ascii="宋体" w:hAnsi="宋体" w:cs="宋体"/>
                <w:szCs w:val="21"/>
                <w:shd w:val="clear" w:color="auto" w:fill="FFFFFF"/>
              </w:rPr>
              <w:t>（崔隽）</w:t>
            </w:r>
          </w:p>
        </w:tc>
        <w:tc>
          <w:tcPr>
            <w:tcW w:w="1554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绿色革命</w:t>
            </w:r>
            <w:r>
              <w:rPr>
                <w:rFonts w:hint="eastAsia" w:ascii="Times New Roman" w:hAnsi="Times New Roman"/>
                <w:szCs w:val="21"/>
              </w:rPr>
              <w:t>（肖仕）</w:t>
            </w:r>
          </w:p>
        </w:tc>
        <w:tc>
          <w:tcPr>
            <w:tcW w:w="1701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全球变暖、病原菌与植物多样性（王酉石）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五次</w:t>
            </w: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2012年诺奖：iPS技术（张雁）</w:t>
            </w:r>
          </w:p>
        </w:tc>
        <w:tc>
          <w:tcPr>
            <w:tcW w:w="151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FFFFFF"/>
              </w:rPr>
              <w:t>免疫多样性----既连续又不连续</w:t>
            </w:r>
          </w:p>
          <w:p>
            <w:pPr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FFFFFF"/>
              </w:rPr>
              <w:t>（元少春）</w:t>
            </w:r>
          </w:p>
        </w:tc>
        <w:tc>
          <w:tcPr>
            <w:tcW w:w="142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生态位（niche）的涵义及延伸（余世孝）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63" w:type="dxa"/>
            <w:shd w:val="clear" w:color="auto" w:fill="FEF2CC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纳米技术在农业中的应用</w:t>
            </w:r>
            <w:r>
              <w:rPr>
                <w:rFonts w:hint="eastAsia" w:ascii="Times New Roman" w:hAnsi="Times New Roman"/>
                <w:szCs w:val="21"/>
              </w:rPr>
              <w:t>（姚楠）</w:t>
            </w:r>
          </w:p>
        </w:tc>
        <w:tc>
          <w:tcPr>
            <w:tcW w:w="1559" w:type="dxa"/>
            <w:shd w:val="clear" w:color="auto" w:fill="EBF1DE" w:themeFill="accent3" w:themeFillTint="32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RNA与发育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（张玉婵）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64" w:type="dxa"/>
            <w:gridSpan w:val="2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Cs w:val="21"/>
                <w:shd w:val="clear" w:color="auto" w:fill="FFFFFF"/>
              </w:rPr>
              <w:t>上帝的剪刀 -转基因与基因编辑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shd w:val="clear" w:color="auto" w:fill="FFFFFF"/>
              </w:rPr>
              <w:t>（黄军就）</w:t>
            </w:r>
          </w:p>
        </w:tc>
        <w:tc>
          <w:tcPr>
            <w:tcW w:w="1554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植物与致病菌的军备竞赛（</w:t>
            </w:r>
            <w:r>
              <w:rPr>
                <w:rFonts w:hint="eastAsia"/>
                <w:szCs w:val="21"/>
              </w:rPr>
              <w:t>李剑峰）</w:t>
            </w:r>
          </w:p>
        </w:tc>
        <w:tc>
          <w:tcPr>
            <w:tcW w:w="1701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我们为什么要保护熊猫？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（李添明）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六次</w:t>
            </w: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2015年诺奖：青蒿素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（苏薇薇）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1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FFFFFF"/>
              </w:rPr>
              <w:t>抗体多样性----上帝创造的奇迹</w:t>
            </w:r>
          </w:p>
          <w:p>
            <w:pPr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FFFFFF"/>
              </w:rPr>
              <w:t>（元少春）</w:t>
            </w:r>
          </w:p>
        </w:tc>
        <w:tc>
          <w:tcPr>
            <w:tcW w:w="142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地球主要生态系统的结构与功能特点（余世孝）</w:t>
            </w:r>
          </w:p>
        </w:tc>
        <w:tc>
          <w:tcPr>
            <w:tcW w:w="1563" w:type="dxa"/>
            <w:shd w:val="clear" w:color="auto" w:fill="FEF2CC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植物靶向基因调控技术的前世今生</w:t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（李剑锋）</w:t>
            </w:r>
          </w:p>
        </w:tc>
        <w:tc>
          <w:tcPr>
            <w:tcW w:w="1559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RNA与食品（陈月琴）</w:t>
            </w:r>
          </w:p>
        </w:tc>
        <w:tc>
          <w:tcPr>
            <w:tcW w:w="1564" w:type="dxa"/>
            <w:gridSpan w:val="2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shd w:val="clear" w:color="auto" w:fill="FFFFFF"/>
              </w:rPr>
              <w:t>肿瘤的十大特征与肿瘤治疗（邝栋明）</w:t>
            </w:r>
          </w:p>
        </w:tc>
        <w:tc>
          <w:tcPr>
            <w:tcW w:w="1554" w:type="dxa"/>
            <w:shd w:val="clear" w:color="auto" w:fill="EBF1DE" w:themeFill="accent3" w:themeFillTint="32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微观下植物的生与死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（姚楠）</w:t>
            </w:r>
          </w:p>
        </w:tc>
        <w:tc>
          <w:tcPr>
            <w:tcW w:w="1701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为什么要研究人类和社会？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（李添明）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七次</w:t>
            </w: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2017年诺奖：生物节律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（郭金虎）</w:t>
            </w:r>
          </w:p>
        </w:tc>
        <w:tc>
          <w:tcPr>
            <w:tcW w:w="151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破解免疫抑制：靶向肿瘤“土壤”--肿瘤治疗新思路</w:t>
            </w:r>
          </w:p>
          <w:p>
            <w:pPr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（邝栋明）</w:t>
            </w:r>
          </w:p>
        </w:tc>
        <w:tc>
          <w:tcPr>
            <w:tcW w:w="142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外来生物入侵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（李文均）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63" w:type="dxa"/>
            <w:shd w:val="clear" w:color="auto" w:fill="FEF2CC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观赏农业</w:t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（陈琴芳）</w:t>
            </w:r>
          </w:p>
        </w:tc>
        <w:tc>
          <w:tcPr>
            <w:tcW w:w="1559" w:type="dxa"/>
            <w:shd w:val="clear" w:color="auto" w:fill="EBF1DE" w:themeFill="accent3" w:themeFillTint="32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RNA与大数据（郑凌伶）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64" w:type="dxa"/>
            <w:gridSpan w:val="2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shd w:val="clear" w:color="auto" w:fill="FFFFFF"/>
              </w:rPr>
              <w:t>抗感染免疫（元少春）</w:t>
            </w:r>
          </w:p>
        </w:tc>
        <w:tc>
          <w:tcPr>
            <w:tcW w:w="1554" w:type="dxa"/>
            <w:shd w:val="clear" w:color="auto" w:fill="EBF1DE" w:themeFill="accent3" w:themeFillTint="32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植物的多子多福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（张玉婵）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人类的配偶制是进化的产物吗？（范朋飞）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八次</w:t>
            </w: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2019年诺奖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氧气感知</w:t>
            </w:r>
          </w:p>
          <w:p>
            <w:pPr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（肖仕）</w:t>
            </w:r>
          </w:p>
        </w:tc>
        <w:tc>
          <w:tcPr>
            <w:tcW w:w="151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过犹不及——免疫过度的危害：了解身边的自身免疫性疾病（崔隽）</w:t>
            </w:r>
          </w:p>
        </w:tc>
        <w:tc>
          <w:tcPr>
            <w:tcW w:w="142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全球变化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（李文均）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63" w:type="dxa"/>
            <w:shd w:val="clear" w:color="auto" w:fill="FEF2CC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智慧农业</w:t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（俞陆军）</w:t>
            </w:r>
          </w:p>
        </w:tc>
        <w:tc>
          <w:tcPr>
            <w:tcW w:w="1559" w:type="dxa"/>
            <w:shd w:val="clear" w:color="auto" w:fill="EBF1DE" w:themeFill="accent3" w:themeFillTint="32"/>
          </w:tcPr>
          <w:p>
            <w:r>
              <w:rPr>
                <w:rFonts w:hint="eastAsia"/>
              </w:rPr>
              <w:t>RNA技术与疾病治疗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</w:rPr>
              <w:t>（杨建华）</w:t>
            </w:r>
          </w:p>
        </w:tc>
        <w:tc>
          <w:tcPr>
            <w:tcW w:w="1564" w:type="dxa"/>
            <w:gridSpan w:val="2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Cs w:val="21"/>
                <w:shd w:val="clear" w:color="auto" w:fill="FFFFFF"/>
              </w:rPr>
              <w:t>细胞死亡与疾病发生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shd w:val="clear" w:color="auto" w:fill="FFFFFF"/>
              </w:rPr>
              <w:t>（元少春）</w:t>
            </w:r>
          </w:p>
        </w:tc>
        <w:tc>
          <w:tcPr>
            <w:tcW w:w="1554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一花一世界（陈琴芳）</w:t>
            </w:r>
          </w:p>
        </w:tc>
        <w:tc>
          <w:tcPr>
            <w:tcW w:w="1701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我们为什么要研究灵长类？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（范朋飞）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九次</w:t>
            </w: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走班研讨（第一组与第四组对调）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（张雁）</w:t>
            </w:r>
          </w:p>
        </w:tc>
        <w:tc>
          <w:tcPr>
            <w:tcW w:w="151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走班研讨（第二组与第三组对调）</w:t>
            </w:r>
          </w:p>
          <w:p>
            <w:pPr>
              <w:rPr>
                <w:rFonts w:ascii="宋体" w:hAnsi="宋体" w:cs="宋体"/>
                <w:szCs w:val="21"/>
                <w:highlight w:val="yellow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（崔隽）</w:t>
            </w:r>
          </w:p>
        </w:tc>
        <w:tc>
          <w:tcPr>
            <w:tcW w:w="142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走班研讨（第二组与第三组对调）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（周婷）</w:t>
            </w:r>
          </w:p>
        </w:tc>
        <w:tc>
          <w:tcPr>
            <w:tcW w:w="1563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走班研讨（第一组与第四组对调）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（张玉婵）</w:t>
            </w:r>
          </w:p>
        </w:tc>
        <w:tc>
          <w:tcPr>
            <w:tcW w:w="1559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走班研讨（第五组与第七组对调）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（张玉婵）</w:t>
            </w:r>
          </w:p>
        </w:tc>
        <w:tc>
          <w:tcPr>
            <w:tcW w:w="1564" w:type="dxa"/>
            <w:gridSpan w:val="2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走班研讨（第六组与第八组对调）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（元少春）</w:t>
            </w:r>
          </w:p>
        </w:tc>
        <w:tc>
          <w:tcPr>
            <w:tcW w:w="1554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走班研讨（第五组与第七组对调）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（肖仕）</w:t>
            </w:r>
          </w:p>
        </w:tc>
        <w:tc>
          <w:tcPr>
            <w:tcW w:w="1701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走班研讨（第六组与第八组对调）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（储诚进）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626352"/>
    <w:rsid w:val="00031598"/>
    <w:rsid w:val="000A4821"/>
    <w:rsid w:val="000C5DA6"/>
    <w:rsid w:val="002B1399"/>
    <w:rsid w:val="002B242C"/>
    <w:rsid w:val="00427F54"/>
    <w:rsid w:val="004B2258"/>
    <w:rsid w:val="004B2620"/>
    <w:rsid w:val="004B5B00"/>
    <w:rsid w:val="00520E6E"/>
    <w:rsid w:val="005A1DDD"/>
    <w:rsid w:val="006F0FB7"/>
    <w:rsid w:val="007E3DB6"/>
    <w:rsid w:val="009A2372"/>
    <w:rsid w:val="009D07B2"/>
    <w:rsid w:val="009F472B"/>
    <w:rsid w:val="00A76CFB"/>
    <w:rsid w:val="00A8032A"/>
    <w:rsid w:val="00B771CE"/>
    <w:rsid w:val="00BB30F4"/>
    <w:rsid w:val="00C455B4"/>
    <w:rsid w:val="00CD1552"/>
    <w:rsid w:val="00DA03CC"/>
    <w:rsid w:val="00E06305"/>
    <w:rsid w:val="00EA39D4"/>
    <w:rsid w:val="00F02BBA"/>
    <w:rsid w:val="00FB0583"/>
    <w:rsid w:val="00FB0A7F"/>
    <w:rsid w:val="00FF7327"/>
    <w:rsid w:val="0144039E"/>
    <w:rsid w:val="01B157AE"/>
    <w:rsid w:val="01C77A5A"/>
    <w:rsid w:val="02956D2C"/>
    <w:rsid w:val="02D73E8F"/>
    <w:rsid w:val="06822119"/>
    <w:rsid w:val="068A1FC7"/>
    <w:rsid w:val="06B45738"/>
    <w:rsid w:val="06DE2DBB"/>
    <w:rsid w:val="096F462A"/>
    <w:rsid w:val="09B22C50"/>
    <w:rsid w:val="0B73453B"/>
    <w:rsid w:val="0DE96162"/>
    <w:rsid w:val="0E525ADF"/>
    <w:rsid w:val="12436F79"/>
    <w:rsid w:val="12B6010D"/>
    <w:rsid w:val="13F80A54"/>
    <w:rsid w:val="168849BC"/>
    <w:rsid w:val="19FF1E96"/>
    <w:rsid w:val="1B5205DA"/>
    <w:rsid w:val="1B743803"/>
    <w:rsid w:val="21B95299"/>
    <w:rsid w:val="221D3093"/>
    <w:rsid w:val="23EC48E8"/>
    <w:rsid w:val="24D53C03"/>
    <w:rsid w:val="26892C9E"/>
    <w:rsid w:val="283B2E7D"/>
    <w:rsid w:val="284D5FDD"/>
    <w:rsid w:val="2A0E4783"/>
    <w:rsid w:val="2D644A8B"/>
    <w:rsid w:val="2F3D62CD"/>
    <w:rsid w:val="2FE74602"/>
    <w:rsid w:val="313A6AE0"/>
    <w:rsid w:val="347D4224"/>
    <w:rsid w:val="37833A22"/>
    <w:rsid w:val="3C187D53"/>
    <w:rsid w:val="3F9E3ADD"/>
    <w:rsid w:val="40452459"/>
    <w:rsid w:val="42131E0F"/>
    <w:rsid w:val="42807E43"/>
    <w:rsid w:val="441F51C9"/>
    <w:rsid w:val="47846151"/>
    <w:rsid w:val="495A0EC6"/>
    <w:rsid w:val="4A5728EA"/>
    <w:rsid w:val="4AAF1DAD"/>
    <w:rsid w:val="4BBE7627"/>
    <w:rsid w:val="4D0462A4"/>
    <w:rsid w:val="4F5E4E61"/>
    <w:rsid w:val="511231A8"/>
    <w:rsid w:val="514C6E6A"/>
    <w:rsid w:val="515928F2"/>
    <w:rsid w:val="5168618D"/>
    <w:rsid w:val="519234C5"/>
    <w:rsid w:val="51E93E0B"/>
    <w:rsid w:val="52A60C1C"/>
    <w:rsid w:val="53895076"/>
    <w:rsid w:val="55EA5276"/>
    <w:rsid w:val="56210818"/>
    <w:rsid w:val="563558B9"/>
    <w:rsid w:val="58382ACC"/>
    <w:rsid w:val="5872157B"/>
    <w:rsid w:val="59626352"/>
    <w:rsid w:val="5C931899"/>
    <w:rsid w:val="5D2F17E0"/>
    <w:rsid w:val="5D350422"/>
    <w:rsid w:val="5EBC7427"/>
    <w:rsid w:val="60273F14"/>
    <w:rsid w:val="602E425C"/>
    <w:rsid w:val="60DF2811"/>
    <w:rsid w:val="615E4474"/>
    <w:rsid w:val="617C220E"/>
    <w:rsid w:val="62662FC0"/>
    <w:rsid w:val="62E03E03"/>
    <w:rsid w:val="62E22FD5"/>
    <w:rsid w:val="63D8221E"/>
    <w:rsid w:val="654C15FC"/>
    <w:rsid w:val="668640CA"/>
    <w:rsid w:val="68D72CE6"/>
    <w:rsid w:val="6C0A27E7"/>
    <w:rsid w:val="6E8C2FBA"/>
    <w:rsid w:val="6F6265B9"/>
    <w:rsid w:val="71685673"/>
    <w:rsid w:val="731535A8"/>
    <w:rsid w:val="73EC4240"/>
    <w:rsid w:val="744627BB"/>
    <w:rsid w:val="782059F5"/>
    <w:rsid w:val="7D251046"/>
    <w:rsid w:val="7E215DA3"/>
    <w:rsid w:val="7E8C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qFormat/>
    <w:uiPriority w:val="0"/>
    <w:rPr>
      <w:color w:val="00008B"/>
      <w:u w:val="none"/>
    </w:rPr>
  </w:style>
  <w:style w:type="character" w:styleId="8">
    <w:name w:val="Hyperlink"/>
    <w:basedOn w:val="6"/>
    <w:qFormat/>
    <w:uiPriority w:val="0"/>
    <w:rPr>
      <w:color w:val="00008B"/>
      <w:u w:val="none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hang%20Yan\Desktop\&#26032;&#29983;&#30740;&#35752;&#35838;&#20869;&#23481;&#23433;&#25490;0907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新生研讨课内容安排0907.dot</Template>
  <Company>china</Company>
  <Pages>4</Pages>
  <Words>357</Words>
  <Characters>2037</Characters>
  <Lines>16</Lines>
  <Paragraphs>4</Paragraphs>
  <TotalTime>3</TotalTime>
  <ScaleCrop>false</ScaleCrop>
  <LinksUpToDate>false</LinksUpToDate>
  <CharactersWithSpaces>2390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2018-06-25T02:02:00Z</dcterms:created>
  <dc:creator>Zhang Yan</dc:creator>
  <cp:lastModifiedBy>zhang</cp:lastModifiedBy>
  <cp:lastPrinted>2020-07-20T02:56:00Z</cp:lastPrinted>
  <dcterms:modified xsi:type="dcterms:W3CDTF">2020-09-11T03:37:40Z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